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441"/>
        <w:gridCol w:w="2814"/>
        <w:gridCol w:w="2119"/>
        <w:gridCol w:w="5245"/>
        <w:gridCol w:w="3769"/>
      </w:tblGrid>
      <w:tr w:rsidR="00C31FC2" w:rsidRPr="00715709" w:rsidTr="00E510FB">
        <w:tc>
          <w:tcPr>
            <w:tcW w:w="4255" w:type="dxa"/>
            <w:gridSpan w:val="2"/>
            <w:vAlign w:val="center"/>
          </w:tcPr>
          <w:p w:rsidR="00C31FC2" w:rsidRPr="00715709" w:rsidRDefault="00C31FC2" w:rsidP="00C31FC2">
            <w:pPr>
              <w:jc w:val="center"/>
              <w:rPr>
                <w:rFonts w:cstheme="minorHAnsi"/>
                <w:sz w:val="24"/>
              </w:rPr>
            </w:pPr>
            <w:bookmarkStart w:id="0" w:name="_GoBack"/>
            <w:bookmarkEnd w:id="0"/>
            <w:r w:rsidRPr="00715709">
              <w:rPr>
                <w:rFonts w:cstheme="minorHAnsi"/>
                <w:noProof/>
                <w:sz w:val="24"/>
                <w:lang w:eastAsia="en-GB"/>
              </w:rPr>
              <w:drawing>
                <wp:inline distT="0" distB="0" distL="0" distR="0" wp14:anchorId="6AEBA7A0" wp14:editId="6D8AA4CD">
                  <wp:extent cx="1543050" cy="510639"/>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2897" cy="513898"/>
                          </a:xfrm>
                          <a:prstGeom prst="rect">
                            <a:avLst/>
                          </a:prstGeom>
                        </pic:spPr>
                      </pic:pic>
                    </a:graphicData>
                  </a:graphic>
                </wp:inline>
              </w:drawing>
            </w:r>
          </w:p>
        </w:tc>
        <w:tc>
          <w:tcPr>
            <w:tcW w:w="11133" w:type="dxa"/>
            <w:gridSpan w:val="3"/>
            <w:vAlign w:val="center"/>
          </w:tcPr>
          <w:p w:rsidR="00C31FC2" w:rsidRPr="00C31FC2" w:rsidRDefault="00C31FC2" w:rsidP="00C31FC2">
            <w:pPr>
              <w:jc w:val="center"/>
              <w:rPr>
                <w:rStyle w:val="A2"/>
                <w:rFonts w:cstheme="minorHAnsi"/>
                <w:sz w:val="32"/>
              </w:rPr>
            </w:pPr>
            <w:r w:rsidRPr="00C31FC2">
              <w:rPr>
                <w:rFonts w:cstheme="minorHAnsi"/>
                <w:noProof/>
                <w:lang w:eastAsia="en-GB"/>
              </w:rPr>
              <w:drawing>
                <wp:anchor distT="0" distB="0" distL="114300" distR="114300" simplePos="0" relativeHeight="251686912" behindDoc="0" locked="0" layoutInCell="1" allowOverlap="1" wp14:anchorId="7AE13A17" wp14:editId="2D7E7AAB">
                  <wp:simplePos x="0" y="0"/>
                  <wp:positionH relativeFrom="column">
                    <wp:posOffset>6262370</wp:posOffset>
                  </wp:positionH>
                  <wp:positionV relativeFrom="paragraph">
                    <wp:posOffset>29845</wp:posOffset>
                  </wp:positionV>
                  <wp:extent cx="688340" cy="525145"/>
                  <wp:effectExtent l="0" t="0" r="0" b="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FC2">
              <w:rPr>
                <w:rStyle w:val="A2"/>
                <w:rFonts w:cstheme="minorHAnsi"/>
                <w:sz w:val="32"/>
              </w:rPr>
              <w:t xml:space="preserve">Jigsaw knowledge and skills progression: </w:t>
            </w:r>
          </w:p>
          <w:p w:rsidR="00C31FC2" w:rsidRPr="00715709" w:rsidRDefault="00C31FC2" w:rsidP="00C31FC2">
            <w:pPr>
              <w:jc w:val="center"/>
              <w:rPr>
                <w:rFonts w:cstheme="minorHAnsi"/>
                <w:sz w:val="24"/>
              </w:rPr>
            </w:pPr>
            <w:r w:rsidRPr="00C31FC2">
              <w:rPr>
                <w:rStyle w:val="A2"/>
                <w:rFonts w:cstheme="minorHAnsi"/>
                <w:sz w:val="32"/>
              </w:rPr>
              <w:t>Changing Me – Parent Information Sheet</w:t>
            </w:r>
          </w:p>
        </w:tc>
      </w:tr>
      <w:tr w:rsidR="003D1095" w:rsidRPr="00715709" w:rsidTr="003D1095">
        <w:tc>
          <w:tcPr>
            <w:tcW w:w="15388" w:type="dxa"/>
            <w:gridSpan w:val="5"/>
          </w:tcPr>
          <w:p w:rsidR="003D1095" w:rsidRPr="00E510FB" w:rsidRDefault="003D1095" w:rsidP="003D1095">
            <w:pPr>
              <w:rPr>
                <w:rFonts w:cstheme="minorHAnsi"/>
              </w:rPr>
            </w:pPr>
            <w:r w:rsidRPr="00E510FB">
              <w:rPr>
                <w:rStyle w:val="A0"/>
                <w:rFonts w:cstheme="minorHAnsi"/>
                <w:sz w:val="22"/>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E510FB">
              <w:rPr>
                <w:rStyle w:val="A0"/>
                <w:rFonts w:cstheme="minorHAnsi"/>
                <w:b/>
                <w:bCs/>
                <w:sz w:val="22"/>
              </w:rPr>
              <w:t xml:space="preserve">spiral </w:t>
            </w:r>
            <w:r w:rsidRPr="00E510FB">
              <w:rPr>
                <w:rStyle w:val="A0"/>
                <w:rFonts w:cstheme="minorHAnsi"/>
                <w:sz w:val="22"/>
              </w:rPr>
              <w:t>knowledge and skills progression within the Changing Me Puzzle (unit of work) including the key vocabulary used in each year group and suggestions for Family Learning.</w:t>
            </w:r>
          </w:p>
        </w:tc>
      </w:tr>
      <w:tr w:rsidR="003D1095" w:rsidRPr="00715709" w:rsidTr="00D344CD">
        <w:tc>
          <w:tcPr>
            <w:tcW w:w="1441" w:type="dxa"/>
            <w:vMerge w:val="restart"/>
            <w:vAlign w:val="center"/>
          </w:tcPr>
          <w:p w:rsidR="003D1095" w:rsidRPr="00715709" w:rsidRDefault="003D1095" w:rsidP="003D1095">
            <w:pPr>
              <w:jc w:val="center"/>
              <w:rPr>
                <w:rFonts w:cstheme="minorHAnsi"/>
                <w:b/>
                <w:bCs/>
                <w:color w:val="000000"/>
                <w:sz w:val="32"/>
                <w:szCs w:val="20"/>
              </w:rPr>
            </w:pPr>
            <w:r w:rsidRPr="00715709">
              <w:rPr>
                <w:rFonts w:cstheme="minorHAnsi"/>
                <w:b/>
                <w:bCs/>
                <w:color w:val="000000"/>
                <w:sz w:val="32"/>
                <w:szCs w:val="20"/>
              </w:rPr>
              <w:t>Changing Me</w:t>
            </w:r>
          </w:p>
          <w:p w:rsidR="003D1095" w:rsidRPr="00715709" w:rsidRDefault="003D1095" w:rsidP="003D1095">
            <w:pPr>
              <w:jc w:val="center"/>
              <w:rPr>
                <w:rFonts w:cstheme="minorHAnsi"/>
                <w:sz w:val="24"/>
              </w:rPr>
            </w:pPr>
            <w:r>
              <w:rPr>
                <w:rFonts w:cstheme="minorHAnsi"/>
                <w:b/>
                <w:bCs/>
                <w:color w:val="000000"/>
                <w:sz w:val="32"/>
                <w:szCs w:val="20"/>
              </w:rPr>
              <w:t>Year 6</w:t>
            </w:r>
          </w:p>
        </w:tc>
        <w:tc>
          <w:tcPr>
            <w:tcW w:w="4933" w:type="dxa"/>
            <w:gridSpan w:val="2"/>
          </w:tcPr>
          <w:p w:rsidR="003D1095" w:rsidRPr="00715709" w:rsidRDefault="003D1095" w:rsidP="003D1095">
            <w:pPr>
              <w:rPr>
                <w:rFonts w:cstheme="minorHAnsi"/>
                <w:b/>
                <w:sz w:val="28"/>
              </w:rPr>
            </w:pPr>
            <w:r w:rsidRPr="00715709">
              <w:rPr>
                <w:rFonts w:cstheme="minorHAnsi"/>
                <w:b/>
                <w:bCs/>
                <w:color w:val="000000"/>
                <w:sz w:val="28"/>
                <w:szCs w:val="20"/>
              </w:rPr>
              <w:t>Knowledge</w:t>
            </w:r>
          </w:p>
        </w:tc>
        <w:tc>
          <w:tcPr>
            <w:tcW w:w="5245" w:type="dxa"/>
          </w:tcPr>
          <w:p w:rsidR="003D1095" w:rsidRPr="00715709" w:rsidRDefault="003D1095" w:rsidP="003D1095">
            <w:pPr>
              <w:rPr>
                <w:rFonts w:cstheme="minorHAnsi"/>
                <w:b/>
                <w:sz w:val="28"/>
              </w:rPr>
            </w:pPr>
            <w:r w:rsidRPr="00715709">
              <w:rPr>
                <w:rFonts w:cstheme="minorHAnsi"/>
                <w:b/>
                <w:bCs/>
                <w:color w:val="000000"/>
                <w:sz w:val="28"/>
                <w:szCs w:val="20"/>
              </w:rPr>
              <w:t>Social and Emotional Skills</w:t>
            </w:r>
          </w:p>
        </w:tc>
        <w:tc>
          <w:tcPr>
            <w:tcW w:w="3769" w:type="dxa"/>
            <w:shd w:val="clear" w:color="auto" w:fill="FFE599" w:themeFill="accent4" w:themeFillTint="66"/>
          </w:tcPr>
          <w:p w:rsidR="003D1095" w:rsidRPr="00715709" w:rsidRDefault="003D1095" w:rsidP="003D1095">
            <w:pPr>
              <w:rPr>
                <w:rFonts w:cstheme="minorHAnsi"/>
                <w:b/>
                <w:sz w:val="28"/>
              </w:rPr>
            </w:pPr>
            <w:r w:rsidRPr="00715709">
              <w:rPr>
                <w:rFonts w:cstheme="minorHAnsi"/>
                <w:b/>
                <w:bCs/>
                <w:color w:val="000000"/>
                <w:sz w:val="28"/>
                <w:szCs w:val="20"/>
              </w:rPr>
              <w:t>Questions for Family Learning</w:t>
            </w:r>
          </w:p>
        </w:tc>
      </w:tr>
      <w:tr w:rsidR="003D1095" w:rsidRPr="00715709" w:rsidTr="00D344CD">
        <w:trPr>
          <w:trHeight w:val="3690"/>
        </w:trPr>
        <w:tc>
          <w:tcPr>
            <w:tcW w:w="1441" w:type="dxa"/>
            <w:vMerge/>
          </w:tcPr>
          <w:p w:rsidR="003D1095" w:rsidRPr="00715709" w:rsidRDefault="003D1095" w:rsidP="003D1095">
            <w:pPr>
              <w:rPr>
                <w:rFonts w:cstheme="minorHAnsi"/>
                <w:sz w:val="24"/>
              </w:rPr>
            </w:pPr>
          </w:p>
        </w:tc>
        <w:tc>
          <w:tcPr>
            <w:tcW w:w="4933" w:type="dxa"/>
            <w:gridSpan w:val="2"/>
          </w:tcPr>
          <w:p w:rsidR="00E510FB" w:rsidRPr="00E510FB" w:rsidRDefault="00E510FB" w:rsidP="00E510FB">
            <w:pPr>
              <w:rPr>
                <w:rFonts w:cstheme="minorHAnsi"/>
              </w:rPr>
            </w:pPr>
            <w:r w:rsidRPr="00E510FB">
              <w:rPr>
                <w:rFonts w:cstheme="minorHAnsi"/>
              </w:rPr>
              <w:t>• Know how girls’ and boys’ bodies change during puberty and understand the importance of looking after themselves physically and emotionally</w:t>
            </w:r>
          </w:p>
          <w:p w:rsidR="00E510FB" w:rsidRPr="00E510FB" w:rsidRDefault="00E510FB" w:rsidP="00E510FB">
            <w:pPr>
              <w:rPr>
                <w:rFonts w:cstheme="minorHAnsi"/>
              </w:rPr>
            </w:pPr>
            <w:r w:rsidRPr="00E510FB">
              <w:rPr>
                <w:rFonts w:cstheme="minorHAnsi"/>
              </w:rPr>
              <w:t>• Know how a baby develops from conception through the nine months of pregnancy and how it is born</w:t>
            </w:r>
          </w:p>
          <w:p w:rsidR="00E510FB" w:rsidRPr="00E510FB" w:rsidRDefault="00E510FB" w:rsidP="00E510FB">
            <w:pPr>
              <w:rPr>
                <w:rFonts w:cstheme="minorHAnsi"/>
              </w:rPr>
            </w:pPr>
            <w:r w:rsidRPr="00E510FB">
              <w:rPr>
                <w:rFonts w:cstheme="minorHAnsi"/>
              </w:rPr>
              <w:t xml:space="preserve">• </w:t>
            </w:r>
            <w:r w:rsidR="00312945">
              <w:rPr>
                <w:rFonts w:cstheme="minorHAnsi"/>
              </w:rPr>
              <w:t>Know themselves</w:t>
            </w:r>
            <w:r w:rsidR="00312945" w:rsidRPr="00312945">
              <w:rPr>
                <w:rFonts w:cstheme="minorHAnsi"/>
              </w:rPr>
              <w:t xml:space="preserve"> well enough to maintain positive relationships wit</w:t>
            </w:r>
            <w:r w:rsidR="00312945">
              <w:rPr>
                <w:rFonts w:cstheme="minorHAnsi"/>
              </w:rPr>
              <w:t>h others whilst still keeping their</w:t>
            </w:r>
            <w:r w:rsidR="00312945" w:rsidRPr="00312945">
              <w:rPr>
                <w:rFonts w:cstheme="minorHAnsi"/>
              </w:rPr>
              <w:t xml:space="preserve"> own identity</w:t>
            </w:r>
          </w:p>
          <w:p w:rsidR="00E510FB" w:rsidRPr="00E510FB" w:rsidRDefault="00E510FB" w:rsidP="00E510FB">
            <w:pPr>
              <w:rPr>
                <w:rFonts w:cstheme="minorHAnsi"/>
              </w:rPr>
            </w:pPr>
            <w:r w:rsidRPr="00E510FB">
              <w:rPr>
                <w:rFonts w:cstheme="minorHAnsi"/>
              </w:rPr>
              <w:t>• Know the importance of self-esteem and what</w:t>
            </w:r>
            <w:r w:rsidR="00312945">
              <w:rPr>
                <w:rFonts w:cstheme="minorHAnsi"/>
              </w:rPr>
              <w:t xml:space="preserve"> </w:t>
            </w:r>
            <w:r w:rsidRPr="00E510FB">
              <w:rPr>
                <w:rFonts w:cstheme="minorHAnsi"/>
              </w:rPr>
              <w:t>they can do to develop it</w:t>
            </w:r>
          </w:p>
          <w:p w:rsidR="003D1095" w:rsidRPr="00E510FB" w:rsidRDefault="00E510FB" w:rsidP="00E510FB">
            <w:pPr>
              <w:rPr>
                <w:rFonts w:cstheme="minorHAnsi"/>
              </w:rPr>
            </w:pPr>
            <w:r w:rsidRPr="00E510FB">
              <w:rPr>
                <w:rFonts w:cstheme="minorHAnsi"/>
              </w:rPr>
              <w:t>• Know what they are looking forward to and what they are worried about when thinking about transition to secondary school / moving to their next class</w:t>
            </w:r>
          </w:p>
        </w:tc>
        <w:tc>
          <w:tcPr>
            <w:tcW w:w="5245" w:type="dxa"/>
          </w:tcPr>
          <w:p w:rsidR="00E510FB" w:rsidRPr="00E510FB" w:rsidRDefault="00E510FB" w:rsidP="00E510FB">
            <w:pPr>
              <w:rPr>
                <w:rFonts w:cstheme="minorHAnsi"/>
              </w:rPr>
            </w:pPr>
            <w:r w:rsidRPr="00E510FB">
              <w:rPr>
                <w:rFonts w:cstheme="minorHAnsi"/>
              </w:rPr>
              <w:t>• Recognise ways they can develop their own</w:t>
            </w:r>
          </w:p>
          <w:p w:rsidR="00E510FB" w:rsidRPr="00E510FB" w:rsidRDefault="00E510FB" w:rsidP="00E510FB">
            <w:pPr>
              <w:rPr>
                <w:rFonts w:cstheme="minorHAnsi"/>
              </w:rPr>
            </w:pPr>
            <w:r w:rsidRPr="00E510FB">
              <w:rPr>
                <w:rFonts w:cstheme="minorHAnsi"/>
              </w:rPr>
              <w:t>self-esteem</w:t>
            </w:r>
          </w:p>
          <w:p w:rsidR="00E510FB" w:rsidRPr="00E510FB" w:rsidRDefault="00E510FB" w:rsidP="00E510FB">
            <w:pPr>
              <w:rPr>
                <w:rFonts w:cstheme="minorHAnsi"/>
              </w:rPr>
            </w:pPr>
            <w:r w:rsidRPr="00E510FB">
              <w:rPr>
                <w:rFonts w:cstheme="minorHAnsi"/>
              </w:rPr>
              <w:t>• Can express how they feel about the changes</w:t>
            </w:r>
            <w:r w:rsidR="00D344CD">
              <w:rPr>
                <w:rFonts w:cstheme="minorHAnsi"/>
              </w:rPr>
              <w:t xml:space="preserve"> </w:t>
            </w:r>
            <w:r w:rsidRPr="00E510FB">
              <w:rPr>
                <w:rFonts w:cstheme="minorHAnsi"/>
              </w:rPr>
              <w:t>that will happen to them during puberty</w:t>
            </w:r>
          </w:p>
          <w:p w:rsidR="00E510FB" w:rsidRPr="00E510FB" w:rsidRDefault="00E510FB" w:rsidP="00E510FB">
            <w:pPr>
              <w:rPr>
                <w:rFonts w:cstheme="minorHAnsi"/>
              </w:rPr>
            </w:pPr>
            <w:r w:rsidRPr="00E510FB">
              <w:rPr>
                <w:rFonts w:cstheme="minorHAnsi"/>
              </w:rPr>
              <w:t>• Recognise how they feel when they reflect on</w:t>
            </w:r>
            <w:r w:rsidR="00D344CD">
              <w:rPr>
                <w:rFonts w:cstheme="minorHAnsi"/>
              </w:rPr>
              <w:t xml:space="preserve"> </w:t>
            </w:r>
            <w:r w:rsidRPr="00E510FB">
              <w:rPr>
                <w:rFonts w:cstheme="minorHAnsi"/>
              </w:rPr>
              <w:t>the development and birth of a baby</w:t>
            </w:r>
          </w:p>
          <w:p w:rsidR="00E510FB" w:rsidRPr="00E510FB" w:rsidRDefault="00E510FB" w:rsidP="00E510FB">
            <w:pPr>
              <w:rPr>
                <w:rFonts w:cstheme="minorHAnsi"/>
              </w:rPr>
            </w:pPr>
            <w:r w:rsidRPr="00E510FB">
              <w:rPr>
                <w:rFonts w:cstheme="minorHAnsi"/>
              </w:rPr>
              <w:t>• Understand that mutual respect is essential</w:t>
            </w:r>
            <w:r w:rsidR="00D344CD">
              <w:rPr>
                <w:rFonts w:cstheme="minorHAnsi"/>
              </w:rPr>
              <w:t xml:space="preserve"> </w:t>
            </w:r>
            <w:r w:rsidR="00312945">
              <w:rPr>
                <w:rFonts w:cstheme="minorHAnsi"/>
              </w:rPr>
              <w:t>in adolescent</w:t>
            </w:r>
            <w:r w:rsidRPr="00E510FB">
              <w:rPr>
                <w:rFonts w:cstheme="minorHAnsi"/>
              </w:rPr>
              <w:t xml:space="preserve"> relationship</w:t>
            </w:r>
            <w:r w:rsidR="00312945">
              <w:rPr>
                <w:rFonts w:cstheme="minorHAnsi"/>
              </w:rPr>
              <w:t>s</w:t>
            </w:r>
            <w:r w:rsidRPr="00E510FB">
              <w:rPr>
                <w:rFonts w:cstheme="minorHAnsi"/>
              </w:rPr>
              <w:t xml:space="preserve"> and that they shouldn’t feel pressured into doing something that they don’t want to</w:t>
            </w:r>
          </w:p>
          <w:p w:rsidR="00E510FB" w:rsidRPr="00E510FB" w:rsidRDefault="00E510FB" w:rsidP="00E510FB">
            <w:pPr>
              <w:rPr>
                <w:rFonts w:cstheme="minorHAnsi"/>
              </w:rPr>
            </w:pPr>
            <w:r w:rsidRPr="00E510FB">
              <w:rPr>
                <w:rFonts w:cstheme="minorHAnsi"/>
              </w:rPr>
              <w:t>• Can celebrate what they like about their own</w:t>
            </w:r>
            <w:r w:rsidR="00D344CD">
              <w:rPr>
                <w:rFonts w:cstheme="minorHAnsi"/>
              </w:rPr>
              <w:t xml:space="preserve"> </w:t>
            </w:r>
            <w:r w:rsidRPr="00E510FB">
              <w:rPr>
                <w:rFonts w:cstheme="minorHAnsi"/>
              </w:rPr>
              <w:t>and others’ self- image and body-image</w:t>
            </w:r>
          </w:p>
          <w:p w:rsidR="003D1095" w:rsidRPr="00E510FB" w:rsidRDefault="00E510FB" w:rsidP="00D344CD">
            <w:pPr>
              <w:rPr>
                <w:rFonts w:cstheme="minorHAnsi"/>
              </w:rPr>
            </w:pPr>
            <w:r w:rsidRPr="00E510FB">
              <w:rPr>
                <w:rFonts w:cstheme="minorHAnsi"/>
              </w:rPr>
              <w:t>• Use strategies to prepare themselves emotionally for the transition (changes) to</w:t>
            </w:r>
            <w:r w:rsidR="00D344CD">
              <w:rPr>
                <w:rFonts w:cstheme="minorHAnsi"/>
              </w:rPr>
              <w:t xml:space="preserve"> </w:t>
            </w:r>
            <w:r w:rsidRPr="00E510FB">
              <w:rPr>
                <w:rFonts w:cstheme="minorHAnsi"/>
              </w:rPr>
              <w:t>secondary school</w:t>
            </w:r>
          </w:p>
        </w:tc>
        <w:tc>
          <w:tcPr>
            <w:tcW w:w="3769" w:type="dxa"/>
            <w:shd w:val="clear" w:color="auto" w:fill="FFE599" w:themeFill="accent4" w:themeFillTint="66"/>
          </w:tcPr>
          <w:p w:rsidR="00E510FB" w:rsidRPr="00E510FB" w:rsidRDefault="00E510FB" w:rsidP="00E510FB">
            <w:pPr>
              <w:rPr>
                <w:rFonts w:cstheme="minorHAnsi"/>
              </w:rPr>
            </w:pPr>
            <w:r w:rsidRPr="00E510FB">
              <w:rPr>
                <w:rFonts w:cstheme="minorHAnsi"/>
              </w:rPr>
              <w:t>• Can we talk about the changes that will</w:t>
            </w:r>
            <w:r w:rsidR="00312945">
              <w:rPr>
                <w:rFonts w:cstheme="minorHAnsi"/>
              </w:rPr>
              <w:t xml:space="preserve"> </w:t>
            </w:r>
            <w:r w:rsidRPr="00E510FB">
              <w:rPr>
                <w:rFonts w:cstheme="minorHAnsi"/>
              </w:rPr>
              <w:t>happen to your body over the next few years?</w:t>
            </w:r>
          </w:p>
          <w:p w:rsidR="00E510FB" w:rsidRPr="00E510FB" w:rsidRDefault="00E510FB" w:rsidP="00E510FB">
            <w:pPr>
              <w:rPr>
                <w:rFonts w:cstheme="minorHAnsi"/>
              </w:rPr>
            </w:pPr>
            <w:r w:rsidRPr="00E510FB">
              <w:rPr>
                <w:rFonts w:cstheme="minorHAnsi"/>
              </w:rPr>
              <w:t>• How do you feel about these</w:t>
            </w:r>
            <w:r w:rsidR="00312945">
              <w:rPr>
                <w:rFonts w:cstheme="minorHAnsi"/>
              </w:rPr>
              <w:t xml:space="preserve"> </w:t>
            </w:r>
            <w:r w:rsidRPr="00E510FB">
              <w:rPr>
                <w:rFonts w:cstheme="minorHAnsi"/>
              </w:rPr>
              <w:t>changes?</w:t>
            </w:r>
          </w:p>
          <w:p w:rsidR="00E510FB" w:rsidRPr="00E510FB" w:rsidRDefault="00E510FB" w:rsidP="00E510FB">
            <w:pPr>
              <w:rPr>
                <w:rFonts w:cstheme="minorHAnsi"/>
              </w:rPr>
            </w:pPr>
            <w:r w:rsidRPr="00E510FB">
              <w:rPr>
                <w:rFonts w:cstheme="minorHAnsi"/>
              </w:rPr>
              <w:t>• What does mutual respect mean?</w:t>
            </w:r>
            <w:r w:rsidR="00312945">
              <w:rPr>
                <w:rFonts w:cstheme="minorHAnsi"/>
              </w:rPr>
              <w:t xml:space="preserve"> </w:t>
            </w:r>
            <w:r w:rsidRPr="00E510FB">
              <w:rPr>
                <w:rFonts w:cstheme="minorHAnsi"/>
              </w:rPr>
              <w:t>Why is that important in a</w:t>
            </w:r>
            <w:r w:rsidR="00312945">
              <w:rPr>
                <w:rFonts w:cstheme="minorHAnsi"/>
              </w:rPr>
              <w:t xml:space="preserve"> </w:t>
            </w:r>
            <w:r w:rsidRPr="00E510FB">
              <w:rPr>
                <w:rFonts w:cstheme="minorHAnsi"/>
              </w:rPr>
              <w:t>relationship?</w:t>
            </w:r>
          </w:p>
          <w:p w:rsidR="00E510FB" w:rsidRPr="00E510FB" w:rsidRDefault="00E510FB" w:rsidP="00E510FB">
            <w:pPr>
              <w:rPr>
                <w:rFonts w:cstheme="minorHAnsi"/>
              </w:rPr>
            </w:pPr>
            <w:r w:rsidRPr="00E510FB">
              <w:rPr>
                <w:rFonts w:cstheme="minorHAnsi"/>
              </w:rPr>
              <w:t>• What are you excited about in secondary</w:t>
            </w:r>
            <w:r w:rsidR="00D344CD">
              <w:rPr>
                <w:rFonts w:cstheme="minorHAnsi"/>
              </w:rPr>
              <w:t xml:space="preserve"> </w:t>
            </w:r>
            <w:r w:rsidRPr="00E510FB">
              <w:rPr>
                <w:rFonts w:cstheme="minorHAnsi"/>
              </w:rPr>
              <w:t>school?</w:t>
            </w:r>
          </w:p>
          <w:p w:rsidR="003D1095" w:rsidRPr="00E510FB" w:rsidRDefault="00E510FB" w:rsidP="00D344CD">
            <w:pPr>
              <w:rPr>
                <w:rFonts w:cstheme="minorHAnsi"/>
              </w:rPr>
            </w:pPr>
            <w:r w:rsidRPr="00E510FB">
              <w:rPr>
                <w:rFonts w:cstheme="minorHAnsi"/>
              </w:rPr>
              <w:t>• What are you worried about in secondary</w:t>
            </w:r>
            <w:r w:rsidR="00D344CD">
              <w:rPr>
                <w:rFonts w:cstheme="minorHAnsi"/>
              </w:rPr>
              <w:t xml:space="preserve"> </w:t>
            </w:r>
            <w:r w:rsidRPr="00E510FB">
              <w:rPr>
                <w:rFonts w:cstheme="minorHAnsi"/>
              </w:rPr>
              <w:t>school? What can we do with these worries?</w:t>
            </w:r>
          </w:p>
        </w:tc>
      </w:tr>
      <w:tr w:rsidR="003D1095" w:rsidRPr="00715709" w:rsidTr="00E510FB">
        <w:trPr>
          <w:trHeight w:val="1383"/>
        </w:trPr>
        <w:tc>
          <w:tcPr>
            <w:tcW w:w="1441" w:type="dxa"/>
            <w:vMerge/>
          </w:tcPr>
          <w:p w:rsidR="003D1095" w:rsidRPr="00715709" w:rsidRDefault="003D1095" w:rsidP="003D1095">
            <w:pPr>
              <w:rPr>
                <w:rFonts w:cstheme="minorHAnsi"/>
                <w:sz w:val="24"/>
              </w:rPr>
            </w:pPr>
          </w:p>
        </w:tc>
        <w:tc>
          <w:tcPr>
            <w:tcW w:w="13947" w:type="dxa"/>
            <w:gridSpan w:val="4"/>
          </w:tcPr>
          <w:p w:rsidR="003D1095" w:rsidRPr="005D581C" w:rsidRDefault="00E510FB" w:rsidP="00A0581E">
            <w:pPr>
              <w:rPr>
                <w:rFonts w:cstheme="minorHAnsi"/>
              </w:rPr>
            </w:pPr>
            <w:r w:rsidRPr="005D581C">
              <w:rPr>
                <w:rFonts w:cstheme="minorHAnsi"/>
              </w:rPr>
              <w:t>In this Puzzle the class learn about puberty in boys and girls and the changes that will happen – they reflect on how they feel about these changes. The children also learn about childbirth and the stages of development of a baby, starting at conception. They talk about</w:t>
            </w:r>
            <w:r w:rsidR="00A0581E" w:rsidRPr="005D581C">
              <w:rPr>
                <w:rFonts w:cstheme="minorHAnsi"/>
              </w:rPr>
              <w:t xml:space="preserve"> the types of pressure they could experience in adolescent relationships and how to develop positive friendships with their peers</w:t>
            </w:r>
            <w:r w:rsidRPr="005D581C">
              <w:rPr>
                <w:rFonts w:cstheme="minorHAnsi"/>
              </w:rPr>
              <w:t>. They discuss relationships and the importance of mutual respect and not pressuring / being pressured into doing something that they don’t want to. The children also learn about self-esteem, why it is important and ways to develop it. Finally, they look at the transition to secondary school (or next class) and what they are looking forward to / are worried about and how they can prepare themselves mentally.</w:t>
            </w:r>
          </w:p>
        </w:tc>
      </w:tr>
      <w:tr w:rsidR="003D1095" w:rsidRPr="00715709" w:rsidTr="00E510FB">
        <w:trPr>
          <w:trHeight w:val="763"/>
        </w:trPr>
        <w:tc>
          <w:tcPr>
            <w:tcW w:w="1441" w:type="dxa"/>
            <w:vMerge/>
          </w:tcPr>
          <w:p w:rsidR="003D1095" w:rsidRPr="00715709" w:rsidRDefault="003D1095" w:rsidP="003D1095">
            <w:pPr>
              <w:rPr>
                <w:rFonts w:cstheme="minorHAnsi"/>
                <w:sz w:val="24"/>
              </w:rPr>
            </w:pPr>
          </w:p>
        </w:tc>
        <w:tc>
          <w:tcPr>
            <w:tcW w:w="13947" w:type="dxa"/>
            <w:gridSpan w:val="4"/>
          </w:tcPr>
          <w:p w:rsidR="00E510FB" w:rsidRPr="00D344CD" w:rsidRDefault="00E510FB" w:rsidP="00E510FB">
            <w:pPr>
              <w:rPr>
                <w:rFonts w:cstheme="minorHAnsi"/>
                <w:b/>
                <w:sz w:val="20"/>
                <w:szCs w:val="20"/>
              </w:rPr>
            </w:pPr>
            <w:r w:rsidRPr="00D344CD">
              <w:rPr>
                <w:rFonts w:cstheme="minorHAnsi"/>
                <w:b/>
                <w:sz w:val="20"/>
                <w:szCs w:val="20"/>
              </w:rPr>
              <w:t>Key Vocabulary</w:t>
            </w:r>
          </w:p>
          <w:p w:rsidR="003D1095" w:rsidRPr="00D344CD" w:rsidRDefault="00E510FB" w:rsidP="00E510FB">
            <w:pPr>
              <w:rPr>
                <w:rFonts w:cstheme="minorHAnsi"/>
                <w:sz w:val="20"/>
                <w:szCs w:val="20"/>
              </w:rPr>
            </w:pPr>
            <w:r w:rsidRPr="00D344CD">
              <w:rPr>
                <w:rFonts w:cstheme="minorHAnsi"/>
                <w:sz w:val="20"/>
                <w:szCs w:val="20"/>
              </w:rPr>
              <w:t>body-image, self-image, characteristics, looks, personality, perception, self-esteem, affirmation, comparison, negative body-talk, mental health, uterus, womb, oestrogen, fallopian tube, cervix, develops, puberty, breasts, vagina, vulva, hips, penis, testicles, adam’s apple, scrotum, genitals, hair, broader, wider, sperm, semen, erection, ejaculation, urethra, wet dream, growth spurt, larynx, fac</w:t>
            </w:r>
            <w:r w:rsidR="00A0581E">
              <w:rPr>
                <w:rFonts w:cstheme="minorHAnsi"/>
                <w:sz w:val="20"/>
                <w:szCs w:val="20"/>
              </w:rPr>
              <w:t>ial hair, pubic hair, hormones</w:t>
            </w:r>
            <w:r w:rsidRPr="00D344CD">
              <w:rPr>
                <w:rFonts w:cstheme="minorHAnsi"/>
                <w:sz w:val="20"/>
                <w:szCs w:val="20"/>
              </w:rPr>
              <w:t>, testosterone, circumcised, uncircumcised, foreskin, epididymis, ovaries, egg (ovum), period, fertilised, unfertilised, conception, having sex, sexual intercourse, making l</w:t>
            </w:r>
            <w:r w:rsidR="00A0581E">
              <w:rPr>
                <w:rFonts w:cstheme="minorHAnsi"/>
                <w:sz w:val="20"/>
                <w:szCs w:val="20"/>
              </w:rPr>
              <w:t>ove, embryo, umbilical cord, IVF</w:t>
            </w:r>
            <w:r w:rsidRPr="00D344CD">
              <w:rPr>
                <w:rFonts w:cstheme="minorHAnsi"/>
                <w:sz w:val="20"/>
                <w:szCs w:val="20"/>
              </w:rPr>
              <w:t>, foetus, contraception, pregnancy, midwife, labour, menstruation, sanitary products, tampon, pad, towel, liner, hygiene, age appropriateness, legal, laws, responsible, teenager, responsibilities, rights, opportunities, freedoms, responsibilities, attraction, relationship, love, sexting, transition, secondary, looking forward, journey</w:t>
            </w:r>
            <w:r w:rsidR="00D344CD" w:rsidRPr="00D344CD">
              <w:rPr>
                <w:rFonts w:cstheme="minorHAnsi"/>
                <w:sz w:val="20"/>
                <w:szCs w:val="20"/>
              </w:rPr>
              <w:t>, worries, anxiety, excitement</w:t>
            </w:r>
          </w:p>
          <w:p w:rsidR="00D344CD" w:rsidRPr="00D344CD" w:rsidRDefault="00D344CD" w:rsidP="00E510FB">
            <w:pPr>
              <w:rPr>
                <w:rFonts w:cstheme="minorHAnsi"/>
                <w:sz w:val="20"/>
                <w:szCs w:val="20"/>
              </w:rPr>
            </w:pPr>
            <w:r w:rsidRPr="00D344CD">
              <w:rPr>
                <w:rFonts w:cstheme="minorHAnsi"/>
                <w:color w:val="FF0000"/>
                <w:sz w:val="20"/>
                <w:szCs w:val="20"/>
              </w:rPr>
              <w:t>Parents have the option to withdraw pupils from lessons that address sexual intercourse if they would prefer for their child not to participate. This is one lesson in the sequence of 6 lessons.</w:t>
            </w:r>
            <w:r w:rsidR="000C5078">
              <w:rPr>
                <w:rFonts w:cstheme="minorHAnsi"/>
                <w:color w:val="FF0000"/>
                <w:sz w:val="20"/>
                <w:szCs w:val="20"/>
              </w:rPr>
              <w:t xml:space="preserve"> Pupils cannot be withdrawn from puberty and relationships lessons.</w:t>
            </w:r>
          </w:p>
        </w:tc>
      </w:tr>
    </w:tbl>
    <w:p w:rsidR="003D1095" w:rsidRPr="00715709" w:rsidRDefault="003D1095">
      <w:pPr>
        <w:rPr>
          <w:rFonts w:cstheme="minorHAnsi"/>
          <w:sz w:val="24"/>
        </w:rPr>
      </w:pPr>
    </w:p>
    <w:sectPr w:rsidR="003D1095" w:rsidRPr="00715709" w:rsidSect="007157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78" w:rsidRDefault="000C5078" w:rsidP="000C5078">
      <w:pPr>
        <w:spacing w:after="0" w:line="240" w:lineRule="auto"/>
      </w:pPr>
      <w:r>
        <w:separator/>
      </w:r>
    </w:p>
  </w:endnote>
  <w:endnote w:type="continuationSeparator" w:id="0">
    <w:p w:rsidR="000C5078" w:rsidRDefault="000C5078" w:rsidP="000C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UTE W+ DIN">
    <w:altName w:val="DIN"/>
    <w:panose1 w:val="00000000000000000000"/>
    <w:charset w:val="00"/>
    <w:family w:val="swiss"/>
    <w:notTrueType/>
    <w:pitch w:val="default"/>
    <w:sig w:usb0="00000003" w:usb1="00000000" w:usb2="00000000" w:usb3="00000000" w:csb0="00000001" w:csb1="00000000"/>
  </w:font>
  <w:font w:name="OBEZS U+ DIN">
    <w:altName w:val="DIN"/>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78" w:rsidRDefault="000C5078" w:rsidP="000C5078">
      <w:pPr>
        <w:spacing w:after="0" w:line="240" w:lineRule="auto"/>
      </w:pPr>
      <w:r>
        <w:separator/>
      </w:r>
    </w:p>
  </w:footnote>
  <w:footnote w:type="continuationSeparator" w:id="0">
    <w:p w:rsidR="000C5078" w:rsidRDefault="000C5078" w:rsidP="000C5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09"/>
    <w:rsid w:val="000B53DD"/>
    <w:rsid w:val="000C5078"/>
    <w:rsid w:val="00196CEC"/>
    <w:rsid w:val="00223F6A"/>
    <w:rsid w:val="00312945"/>
    <w:rsid w:val="003D1095"/>
    <w:rsid w:val="005D581C"/>
    <w:rsid w:val="00600BC2"/>
    <w:rsid w:val="0064392B"/>
    <w:rsid w:val="006B3764"/>
    <w:rsid w:val="006B749B"/>
    <w:rsid w:val="00715709"/>
    <w:rsid w:val="00957027"/>
    <w:rsid w:val="00985AD2"/>
    <w:rsid w:val="00A0581E"/>
    <w:rsid w:val="00AF5D56"/>
    <w:rsid w:val="00B2660B"/>
    <w:rsid w:val="00C31FC2"/>
    <w:rsid w:val="00D344CD"/>
    <w:rsid w:val="00E5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CA70"/>
  <w15:chartTrackingRefBased/>
  <w15:docId w15:val="{2A7E1CA2-B4AF-40C2-A0DA-0664D8E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15709"/>
    <w:rPr>
      <w:rFonts w:cs="NTUTE W+ DIN"/>
      <w:b/>
      <w:bCs/>
      <w:color w:val="000000"/>
      <w:sz w:val="28"/>
      <w:szCs w:val="28"/>
    </w:rPr>
  </w:style>
  <w:style w:type="character" w:customStyle="1" w:styleId="A0">
    <w:name w:val="A0"/>
    <w:uiPriority w:val="99"/>
    <w:rsid w:val="00715709"/>
    <w:rPr>
      <w:rFonts w:cs="OBEZS U+ DIN"/>
      <w:color w:val="000000"/>
      <w:sz w:val="20"/>
      <w:szCs w:val="20"/>
    </w:rPr>
  </w:style>
  <w:style w:type="paragraph" w:customStyle="1" w:styleId="Default">
    <w:name w:val="Default"/>
    <w:rsid w:val="00715709"/>
    <w:pPr>
      <w:autoSpaceDE w:val="0"/>
      <w:autoSpaceDN w:val="0"/>
      <w:adjustRightInd w:val="0"/>
      <w:spacing w:after="0" w:line="240" w:lineRule="auto"/>
    </w:pPr>
    <w:rPr>
      <w:rFonts w:ascii="NTUTE W+ DIN" w:hAnsi="NTUTE W+ DIN" w:cs="NTUTE W+ DIN"/>
      <w:color w:val="000000"/>
      <w:sz w:val="24"/>
      <w:szCs w:val="24"/>
    </w:rPr>
  </w:style>
  <w:style w:type="paragraph" w:customStyle="1" w:styleId="Pa1">
    <w:name w:val="Pa1"/>
    <w:basedOn w:val="Default"/>
    <w:next w:val="Default"/>
    <w:uiPriority w:val="99"/>
    <w:rsid w:val="00715709"/>
    <w:pPr>
      <w:spacing w:line="241" w:lineRule="atLeast"/>
    </w:pPr>
    <w:rPr>
      <w:rFonts w:cstheme="minorBidi"/>
      <w:color w:val="auto"/>
    </w:rPr>
  </w:style>
  <w:style w:type="paragraph" w:styleId="ListParagraph">
    <w:name w:val="List Paragraph"/>
    <w:basedOn w:val="Normal"/>
    <w:uiPriority w:val="34"/>
    <w:qFormat/>
    <w:rsid w:val="00715709"/>
    <w:pPr>
      <w:ind w:left="720"/>
      <w:contextualSpacing/>
    </w:pPr>
  </w:style>
  <w:style w:type="paragraph" w:customStyle="1" w:styleId="Pa3">
    <w:name w:val="Pa3"/>
    <w:basedOn w:val="Default"/>
    <w:next w:val="Default"/>
    <w:uiPriority w:val="99"/>
    <w:rsid w:val="00C31FC2"/>
    <w:pPr>
      <w:spacing w:line="241" w:lineRule="atLeast"/>
    </w:pPr>
    <w:rPr>
      <w:rFonts w:ascii="NTUTE W+ Arial MT" w:hAnsi="NTUTE W+ Arial MT" w:cstheme="minorBidi"/>
      <w:color w:val="auto"/>
    </w:rPr>
  </w:style>
  <w:style w:type="character" w:customStyle="1" w:styleId="A1">
    <w:name w:val="A1"/>
    <w:uiPriority w:val="99"/>
    <w:rsid w:val="00C31FC2"/>
    <w:rPr>
      <w:rFonts w:cs="NTUTE W+ Arial MT"/>
      <w:color w:val="000000"/>
      <w:sz w:val="18"/>
      <w:szCs w:val="18"/>
    </w:rPr>
  </w:style>
  <w:style w:type="paragraph" w:styleId="Header">
    <w:name w:val="header"/>
    <w:basedOn w:val="Normal"/>
    <w:link w:val="HeaderChar"/>
    <w:uiPriority w:val="99"/>
    <w:unhideWhenUsed/>
    <w:rsid w:val="000C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078"/>
  </w:style>
  <w:style w:type="paragraph" w:styleId="Footer">
    <w:name w:val="footer"/>
    <w:basedOn w:val="Normal"/>
    <w:link w:val="FooterChar"/>
    <w:uiPriority w:val="99"/>
    <w:unhideWhenUsed/>
    <w:rsid w:val="000C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C2760955</Template>
  <TotalTime>0</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Samantha Smith</cp:lastModifiedBy>
  <cp:revision>2</cp:revision>
  <dcterms:created xsi:type="dcterms:W3CDTF">2022-05-27T07:11:00Z</dcterms:created>
  <dcterms:modified xsi:type="dcterms:W3CDTF">2022-05-27T07:11:00Z</dcterms:modified>
</cp:coreProperties>
</file>